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A2" w:rsidRPr="00A113A2" w:rsidRDefault="00A113A2" w:rsidP="00A113A2">
      <w:pPr>
        <w:shd w:val="clear" w:color="auto" w:fill="FFFFFF"/>
        <w:adjustRightInd/>
        <w:snapToGrid/>
        <w:spacing w:after="0"/>
        <w:jc w:val="center"/>
        <w:rPr>
          <w:rFonts w:ascii="宋体" w:eastAsia="宋体" w:hAnsi="宋体" w:cs="宋体"/>
          <w:b/>
          <w:bCs/>
          <w:color w:val="AB0D04"/>
          <w:sz w:val="39"/>
          <w:szCs w:val="39"/>
        </w:rPr>
      </w:pPr>
      <w:r w:rsidRPr="00A113A2">
        <w:rPr>
          <w:rFonts w:ascii="宋体" w:eastAsia="宋体" w:hAnsi="宋体" w:cs="宋体" w:hint="eastAsia"/>
          <w:b/>
          <w:bCs/>
          <w:color w:val="AB0D04"/>
          <w:sz w:val="39"/>
          <w:szCs w:val="39"/>
        </w:rPr>
        <w:t>国家艺术基金（一般项目）2019年度艺术人才培养资助项目申报指南</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国家艺术基金面向社会受理艺术人才培养资助项目的申报，组织专家评审，确定资助项目和资助额度，并实施监管。</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根据《国家艺术基金章程》，结合《国家艺术基金项目资助管理办法》《国家艺术基金财务管理办法》，制定本指南。</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宋体" w:eastAsia="宋体" w:hAnsi="宋体" w:cs="宋体" w:hint="eastAsia"/>
          <w:b/>
          <w:bCs/>
          <w:color w:val="333333"/>
          <w:sz w:val="32"/>
        </w:rPr>
        <w:t>一、资助对象</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本项目资助满足艺术事业当前和长远发展需求的艺术人才培养项目。重点资助特殊的、急需的、紧缺的高端艺术专业人才、复合型经营管理人才和理论评论人才培养项目。</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本年度重点资助围绕纪念改革开放40周年、庆祝中华人民共和国成立70周年、全面建成小康社会和庆祝中国共产党成立100周年等重要时间节点开展的创作人才培养项目；重点资助讴歌党、讴歌祖国、讴歌人民、讴歌英雄的现实题材创作人才培养项目；加大对戏曲、曲艺、木偶、皮影和民族音乐、民族歌剧等民族艺术形式和网络文艺人才培养的资助力度。</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宋体" w:eastAsia="宋体" w:hAnsi="宋体" w:cs="宋体" w:hint="eastAsia"/>
          <w:b/>
          <w:bCs/>
          <w:color w:val="333333"/>
          <w:sz w:val="32"/>
        </w:rPr>
        <w:t>二、资助范围</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本项目资助范围包括：舞台艺术、美术、书法、摄影、工艺美术和网络文艺（网络演出、网络音乐等）领域的艺术专业人才、经营管理人才和理论评论人才培养项目。培养方式包括课堂教学、交流采风、艺术创作实践和经营管理实践实训等。</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（一）项目设计要遵循高层次、小批量原则，体现灵活性、多样化特点，鼓励艺术经验的直接传授和在实践中提升经营管理能力，围绕具体创作任务出作品、出人才。</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二）艺术专业人才培养重在艺术实践和经验传授，注重提升专业技能、拓宽艺术视野和培养创新能力；经营管理人才培养重在培养熟悉艺术创作生产规律，了解市场运行机制，能够做好艺术作品宣传推广和市场经营工作的复合型人才；理论评论人才培养重在培养能够围绕当下艺术</w:t>
      </w:r>
      <w:r w:rsidRPr="00A113A2">
        <w:rPr>
          <w:rFonts w:ascii="仿宋" w:eastAsia="仿宋" w:hAnsi="仿宋" w:cs="宋体" w:hint="eastAsia"/>
          <w:color w:val="333333"/>
          <w:sz w:val="32"/>
          <w:szCs w:val="32"/>
        </w:rPr>
        <w:lastRenderedPageBreak/>
        <w:t>实践开展艺术批评活动的理论评论人才；“高端艺术人才境外研修计划”重在与境外艺术单位、机构合作开展培训活动，选派、支持优秀艺术人才赴境外艺术团体和经营机构学习实践，提升专业技能和经营管理能力。</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（三）申报项目应是在获得艺术基金立项资助，完成立项签约后实施，且能够在2019年12月31日前按要求完成结项验收的项目。跨年度实施的项目在申报时应特别注明。</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（四）2019年度艺术人才培养推荐项目：</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1．舞台艺术编剧人才培养；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2．舞台艺术导演（编导）人才培养；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3．舞台美术设计人才培养；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4．音乐创作（作曲、合唱指挥）人才培养；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5．戏曲表演人才培养；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6．舞台艺术表演（戏剧、音乐、舞蹈、曲艺、木偶、皮影、杂技、魔术）人才培养；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7．戏曲流派表演人才培养；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8．经典保留剧目青年表演人才培养；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9．艺术经营管理（负责人、制作人、出品人、舞台总监、策展人等）人才培养；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10．美术创作人才培养；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11．书法创作人才培养；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12．摄影创作人才培养；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13．艺术营销人才培养；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14．工艺美术创作人才培养；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15．优秀传统手工艺创造性转化、创新性发展设计人才培养；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16．历史文化名村、名镇和特色小镇创意设计人才培养；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17．文化创意产品设计人才培养；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18．艺术理论评论人才培养；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19．西部地区、少数民族地区艺术人才培养；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20．网络文艺创作人才培养；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21．艺术科技创新人才培养。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宋体" w:eastAsia="宋体" w:hAnsi="宋体" w:cs="宋体" w:hint="eastAsia"/>
          <w:b/>
          <w:bCs/>
          <w:color w:val="333333"/>
          <w:sz w:val="32"/>
        </w:rPr>
        <w:t>三、资助额度</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lastRenderedPageBreak/>
        <w:t>艺术基金依据艺术门类、规模体量、成本投入等因素，同时参考申报主体制定的项目预算核定资助资金。</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宋体" w:eastAsia="宋体" w:hAnsi="宋体" w:cs="宋体" w:hint="eastAsia"/>
          <w:b/>
          <w:bCs/>
          <w:color w:val="333333"/>
          <w:sz w:val="32"/>
        </w:rPr>
        <w:t>四、资助方式</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一）艺术基金对教师聘请、学员食宿、租赁培训场所和开展艺术实践活动等给予资助。承担项目的单位或机构须将资助资金全部用于项目开支，不得向学员收取学费等其他费用，不得与自行举办的其他培训项目拼班、交叉。</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（二）对立项资助项目，艺术基金将先期拨付资助资金总额的50％作为启动经费；项目开班经审核完成后，拨付资助资金总额的30％；项目完成并验收合格后，拨付剩余20％的资助资金。</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三）承担项目的单位或机构应适度控制培训规模，原则上参加培训的学员应控制在30名以内，最多不能超过50名。要面向全国通过竞争择优遴选培训对象，本单位或机构内部学员人数不超过1/5（经典保留剧目青年表演人才培养项目除外）。学员确定后应将名单及个人简历送国家艺术基金管理中心备案。</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（四）对艺术人才培养项目结项验收时提交的学员作品，管理中心将择优组织开展出版、展览、演出等宣传推广活动。</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五）承担项目的单位或机构应保证培训时间。原则上每期培训时间应不少于两个月，不超过六个月，且集中培训时间应不少于一个月；“高端艺术人才境外研修计划”项目安排在国（境）外学习实践时间应不少于两个月。培训可依据具体项目的特点和人才培养要求分批次、分地域进行。</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宋体" w:eastAsia="宋体" w:hAnsi="宋体" w:cs="宋体" w:hint="eastAsia"/>
          <w:b/>
          <w:bCs/>
          <w:color w:val="333333"/>
          <w:sz w:val="32"/>
        </w:rPr>
        <w:t>五、申报条件</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（一）本项目的申报主体为单位或机构。申报项目的单位或机构应同时具备以下条件：</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1．2015年4月30日前在中华人民共和国内地同级行政机关登记、注册的单位或机构（不含性质为机关法人的单位）；</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lastRenderedPageBreak/>
        <w:t>2．具备完善的管理制度，与实施项目相匹配的教学实践资源、师资力量和设施条件，能够提供详实、可行的培训方案。鼓励艺术创作单位与艺术教育科研单位合作开展项目。</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（二）由多家单位或机构合作完成的项目，应由其中一家单位或机构作为申报主体进行申报，并由主要合作方在《国家艺术基金（一般项目）2019年度艺术人才培养资助项目申报表》上签署同意意见并加盖公章。</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（三）已获得国家艺术基金立项资助的项目，在实施过程中出现违反《国家艺术基金资助项目协议书》的情况，在该项目未通过管理中心组织的结项验收前，其项目实施主体不能再申报新的资助项目。</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宋体" w:eastAsia="宋体" w:hAnsi="宋体" w:cs="宋体" w:hint="eastAsia"/>
          <w:b/>
          <w:bCs/>
          <w:color w:val="333333"/>
          <w:sz w:val="32"/>
        </w:rPr>
        <w:t>六、申报时间</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本项目从2018年4月15日起开始申报，至6月15日截止申报。管理中心在申报期内受理项目申报，并提供相关咨询服务，逾期不予受理。</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宋体" w:eastAsia="宋体" w:hAnsi="宋体" w:cs="宋体" w:hint="eastAsia"/>
          <w:b/>
          <w:bCs/>
          <w:color w:val="333333"/>
          <w:sz w:val="32"/>
        </w:rPr>
        <w:t>七、申报程序</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（一）申报主体在规定的申报受理期内，登录国家艺术基金网站（http：//www．</w:t>
      </w:r>
      <w:proofErr w:type="spellStart"/>
      <w:r w:rsidRPr="00A113A2">
        <w:rPr>
          <w:rFonts w:ascii="仿宋" w:eastAsia="仿宋" w:hAnsi="仿宋" w:cs="宋体" w:hint="eastAsia"/>
          <w:color w:val="333333"/>
          <w:sz w:val="32"/>
          <w:szCs w:val="32"/>
        </w:rPr>
        <w:t>cnaf</w:t>
      </w:r>
      <w:proofErr w:type="spellEnd"/>
      <w:r w:rsidRPr="00A113A2">
        <w:rPr>
          <w:rFonts w:ascii="仿宋" w:eastAsia="仿宋" w:hAnsi="仿宋" w:cs="宋体" w:hint="eastAsia"/>
          <w:color w:val="333333"/>
          <w:sz w:val="32"/>
          <w:szCs w:val="32"/>
        </w:rPr>
        <w:t>．</w:t>
      </w:r>
      <w:proofErr w:type="spellStart"/>
      <w:r w:rsidRPr="00A113A2">
        <w:rPr>
          <w:rFonts w:ascii="仿宋" w:eastAsia="仿宋" w:hAnsi="仿宋" w:cs="宋体" w:hint="eastAsia"/>
          <w:color w:val="333333"/>
          <w:sz w:val="32"/>
          <w:szCs w:val="32"/>
        </w:rPr>
        <w:t>cn</w:t>
      </w:r>
      <w:proofErr w:type="spellEnd"/>
      <w:r w:rsidRPr="00A113A2">
        <w:rPr>
          <w:rFonts w:ascii="仿宋" w:eastAsia="仿宋" w:hAnsi="仿宋" w:cs="宋体" w:hint="eastAsia"/>
          <w:color w:val="333333"/>
          <w:sz w:val="32"/>
          <w:szCs w:val="32"/>
        </w:rPr>
        <w:t>），通过“国家艺术基金网上申报管理系统”，按要求填写《国家艺术基金（一般项目）2019年度艺术人才培养资助项目申报表》，上传申报材料，并将申报表和申报材料邮寄到管理中心。</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（二）管理中心将组织有关部门和专家对申报项目进行核查。符合相关规定的予以受理；不符合相关规定以及提供申报材料不全的，不予受理并将通知申报主体。</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（三）对申报主体寄送的申报材料，管理中心按规定管理和使用，且不退还，请自行备份底稿。</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宋体" w:eastAsia="宋体" w:hAnsi="宋体" w:cs="宋体" w:hint="eastAsia"/>
          <w:b/>
          <w:bCs/>
          <w:color w:val="333333"/>
          <w:sz w:val="32"/>
        </w:rPr>
        <w:t>八、申报材料</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（一）《国家艺术基金（一般项目）2019年度艺术人才培养资助项目申报表》；</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（二）同级行政主管部门颁发的登记、注册证书和组织机构代码证（或统一社会信用代码证书）复印件（须加盖</w:t>
      </w:r>
      <w:r w:rsidRPr="00A113A2">
        <w:rPr>
          <w:rFonts w:ascii="仿宋" w:eastAsia="仿宋" w:hAnsi="仿宋" w:cs="宋体" w:hint="eastAsia"/>
          <w:color w:val="333333"/>
          <w:sz w:val="32"/>
          <w:szCs w:val="32"/>
        </w:rPr>
        <w:lastRenderedPageBreak/>
        <w:t>本单位公章），因事业单位体制改革重新登记、注册的应特别注明；</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（三）上一年度财务报表（资产负债表、利润表或收入支出决算表）和本年度1月份社会保险个人权益记录（单位缴费信息）（须加盖本单位公章）；</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（四）开展艺术人才培养活动的工作方案；</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（五）申报项目涉及国（境）外培训活动的，须提供与国（境）外合作机构的合作协议；</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六）申报材料在网络提交后，须下载、打印并邮寄1份到管理中心。申报材料为文字材料的，要求统一用A4纸型双面印制，装订成册，并在指定位置加盖公章。申报材料中的照片，尺幅应为8寸至10寸，夹在文字材料内，不要装订在一起。申报材料为照片和音频、视频的，须将电子文件存放在U盘中一并邮寄，音频文件的格式应为WAV或MP3，视频文件的格式应为MOV、AVI、FLV或MP4；</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七）申报材料应于2018年6月15日前邮寄给国家艺术基金管理中心评审部（以邮戳或交寄单为准），邮寄地址：北京市东城区青龙胡同1号歌华大厦A座16层C—101室，邮编：100007，联系电话：400－025－9525，邮寄时请在信封显著位置注明“申报材料”字样。</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宋体" w:eastAsia="宋体" w:hAnsi="宋体" w:cs="宋体" w:hint="eastAsia"/>
          <w:b/>
          <w:bCs/>
          <w:color w:val="333333"/>
          <w:sz w:val="32"/>
        </w:rPr>
        <w:t>九、签约实施</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（一）确定申报项目为立项资助项目后，管理中心将与申报主体签订《国家艺术基金资助项目协议书》。《国家艺术基金（一般项目）2019年度艺术人才培养资助项目申报表》作为协议书附件，具有同等约束力。</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（二）申报项目立项后，申报主体应同意按照艺术基金安排，参加艺术基金组织的出版、展览、演出等公益性活动。</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宋体" w:eastAsia="宋体" w:hAnsi="宋体" w:cs="宋体" w:hint="eastAsia"/>
          <w:b/>
          <w:bCs/>
          <w:color w:val="333333"/>
          <w:sz w:val="32"/>
        </w:rPr>
        <w:t>十、监督验收</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（一）资助项目应于2019年12月31日前完成结项验收。如确需延期完成，必须于2019年10月31日前以书面形式向管理中心申请，获得批准后方可延期。</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lastRenderedPageBreak/>
        <w:t>（二）管理中心将按照《国家艺术基金资助项目监督管理若干规定》，对资助项目实施情况进行监督，并组织专家对资助项目进行结项验收。由多家单位或机构合作完成的项目，申报主体应及时将获得立项资助信息告知各合作方，负责在实施过程中与各合作方的协调，并作为责任方接受审计和监督。</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四）申报主体有以下情形的，管理中心有权对该项目重新审核，并依据其严重程度分别或同时采取暂缓拨款、终止拨款、追回部分或全部资助款项、撤销对该项目的资助以及三年内暂停申报主体申报资格等相应措施，并依法追究相关单位、机构和个人责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1．申报主体在项目实施过程中，侵犯任何第三方的知识产权及其他合法权益；</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2．项目实施内容、经费支出、结项成果等与《国家艺术基金资助项目协议书》的约定存在重大差异；</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3．申报主体存在其他弄虚作假、挪用资助资金、违反《国家艺术基金资助项目协议书》等情形；</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4．申报主体有其他严重违法违纪行为。</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宋体" w:eastAsia="宋体" w:hAnsi="宋体" w:cs="宋体" w:hint="eastAsia"/>
          <w:b/>
          <w:bCs/>
          <w:color w:val="333333"/>
          <w:sz w:val="32"/>
        </w:rPr>
        <w:t>十一、其他</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（一）资助项目在实施过程中和在结项验收合格后的出版、展览、演出等活动中，均应在相关材料显著位置注明该项目为“国家艺术基金资助项目”。</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（二）资助项目结项验收时，申报主体应按要求提交完整的成果材料。</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（三）艺术基金对申报主体在项目申报、实施过程中与第三方产生的纠纷不承担任何责任。</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（四）管理中心对本指南拥有最终解释权。</w:t>
      </w:r>
    </w:p>
    <w:p w:rsidR="00A113A2" w:rsidRPr="00A113A2" w:rsidRDefault="00A113A2" w:rsidP="00A113A2">
      <w:pPr>
        <w:shd w:val="clear" w:color="auto" w:fill="FFFFFF"/>
        <w:adjustRightInd/>
        <w:snapToGrid/>
        <w:spacing w:after="0"/>
        <w:ind w:firstLine="480"/>
        <w:jc w:val="both"/>
        <w:rPr>
          <w:rFonts w:ascii="仿宋" w:eastAsia="仿宋" w:hAnsi="仿宋" w:cs="宋体" w:hint="eastAsia"/>
          <w:color w:val="333333"/>
          <w:sz w:val="32"/>
          <w:szCs w:val="32"/>
        </w:rPr>
      </w:pPr>
      <w:r w:rsidRPr="00A113A2">
        <w:rPr>
          <w:rFonts w:ascii="仿宋" w:eastAsia="仿宋" w:hAnsi="仿宋" w:cs="宋体" w:hint="eastAsia"/>
          <w:color w:val="333333"/>
          <w:sz w:val="32"/>
          <w:szCs w:val="32"/>
        </w:rPr>
        <w:t>（五）本指南自发布之日起实施。</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75F81"/>
    <w:rsid w:val="00323B43"/>
    <w:rsid w:val="003D37D8"/>
    <w:rsid w:val="00426133"/>
    <w:rsid w:val="004358AB"/>
    <w:rsid w:val="008B7726"/>
    <w:rsid w:val="00A113A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r">
    <w:name w:val="marr"/>
    <w:basedOn w:val="a0"/>
    <w:rsid w:val="00A113A2"/>
  </w:style>
  <w:style w:type="character" w:customStyle="1" w:styleId="name">
    <w:name w:val="name"/>
    <w:basedOn w:val="a0"/>
    <w:rsid w:val="00A113A2"/>
  </w:style>
  <w:style w:type="character" w:customStyle="1" w:styleId="apple-converted-space">
    <w:name w:val="apple-converted-space"/>
    <w:basedOn w:val="a0"/>
    <w:rsid w:val="00A113A2"/>
  </w:style>
  <w:style w:type="character" w:styleId="a3">
    <w:name w:val="Hyperlink"/>
    <w:basedOn w:val="a0"/>
    <w:uiPriority w:val="99"/>
    <w:semiHidden/>
    <w:unhideWhenUsed/>
    <w:rsid w:val="00A113A2"/>
    <w:rPr>
      <w:color w:val="0000FF"/>
      <w:u w:val="single"/>
    </w:rPr>
  </w:style>
  <w:style w:type="character" w:customStyle="1" w:styleId="left">
    <w:name w:val="left"/>
    <w:basedOn w:val="a0"/>
    <w:rsid w:val="00A113A2"/>
  </w:style>
  <w:style w:type="paragraph" w:styleId="a4">
    <w:name w:val="Normal (Web)"/>
    <w:basedOn w:val="a"/>
    <w:uiPriority w:val="99"/>
    <w:semiHidden/>
    <w:unhideWhenUsed/>
    <w:rsid w:val="00A113A2"/>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A113A2"/>
    <w:rPr>
      <w:b/>
      <w:bCs/>
    </w:rPr>
  </w:style>
</w:styles>
</file>

<file path=word/webSettings.xml><?xml version="1.0" encoding="utf-8"?>
<w:webSettings xmlns:r="http://schemas.openxmlformats.org/officeDocument/2006/relationships" xmlns:w="http://schemas.openxmlformats.org/wordprocessingml/2006/main">
  <w:divs>
    <w:div w:id="35325599">
      <w:bodyDiv w:val="1"/>
      <w:marLeft w:val="0"/>
      <w:marRight w:val="0"/>
      <w:marTop w:val="0"/>
      <w:marBottom w:val="0"/>
      <w:divBdr>
        <w:top w:val="none" w:sz="0" w:space="0" w:color="auto"/>
        <w:left w:val="none" w:sz="0" w:space="0" w:color="auto"/>
        <w:bottom w:val="none" w:sz="0" w:space="0" w:color="auto"/>
        <w:right w:val="none" w:sz="0" w:space="0" w:color="auto"/>
      </w:divBdr>
      <w:divsChild>
        <w:div w:id="779224682">
          <w:marLeft w:val="0"/>
          <w:marRight w:val="0"/>
          <w:marTop w:val="150"/>
          <w:marBottom w:val="225"/>
          <w:divBdr>
            <w:top w:val="none" w:sz="0" w:space="0" w:color="auto"/>
            <w:left w:val="none" w:sz="0" w:space="0" w:color="auto"/>
            <w:bottom w:val="none" w:sz="0" w:space="0" w:color="auto"/>
            <w:right w:val="none" w:sz="0" w:space="0" w:color="auto"/>
          </w:divBdr>
        </w:div>
        <w:div w:id="1265187747">
          <w:marLeft w:val="0"/>
          <w:marRight w:val="0"/>
          <w:marTop w:val="0"/>
          <w:marBottom w:val="0"/>
          <w:divBdr>
            <w:top w:val="none" w:sz="0" w:space="0" w:color="auto"/>
            <w:left w:val="none" w:sz="0" w:space="0" w:color="auto"/>
            <w:bottom w:val="none" w:sz="0" w:space="0" w:color="auto"/>
            <w:right w:val="none" w:sz="0" w:space="0" w:color="auto"/>
          </w:divBdr>
          <w:divsChild>
            <w:div w:id="334655867">
              <w:marLeft w:val="450"/>
              <w:marRight w:val="0"/>
              <w:marTop w:val="0"/>
              <w:marBottom w:val="0"/>
              <w:divBdr>
                <w:top w:val="none" w:sz="0" w:space="0" w:color="auto"/>
                <w:left w:val="none" w:sz="0" w:space="0" w:color="auto"/>
                <w:bottom w:val="none" w:sz="0" w:space="0" w:color="auto"/>
                <w:right w:val="none" w:sz="0" w:space="0" w:color="auto"/>
              </w:divBdr>
            </w:div>
            <w:div w:id="894121736">
              <w:marLeft w:val="0"/>
              <w:marRight w:val="0"/>
              <w:marTop w:val="0"/>
              <w:marBottom w:val="0"/>
              <w:divBdr>
                <w:top w:val="none" w:sz="0" w:space="0" w:color="auto"/>
                <w:left w:val="none" w:sz="0" w:space="0" w:color="auto"/>
                <w:bottom w:val="none" w:sz="0" w:space="0" w:color="auto"/>
                <w:right w:val="none" w:sz="0" w:space="0" w:color="auto"/>
              </w:divBdr>
            </w:div>
          </w:divsChild>
        </w:div>
        <w:div w:id="9687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2018-04-24T08:13:00Z</dcterms:modified>
</cp:coreProperties>
</file>